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EE" w:rsidRPr="00E31661" w:rsidRDefault="001C5293" w:rsidP="001120B0">
      <w:pPr>
        <w:jc w:val="center"/>
        <w:rPr>
          <w:b/>
          <w:lang w:val="es-ES"/>
        </w:rPr>
      </w:pPr>
      <w:r w:rsidRPr="00E31661">
        <w:rPr>
          <w:b/>
          <w:lang w:val="es-ES"/>
        </w:rPr>
        <w:t>ARGUMENTACION PARA SOLICITUD DE APOYO</w:t>
      </w:r>
    </w:p>
    <w:p w:rsidR="001120B0" w:rsidRDefault="001120B0" w:rsidP="001120B0">
      <w:pPr>
        <w:jc w:val="center"/>
        <w:rPr>
          <w:b/>
          <w:lang w:val="es-ES"/>
        </w:rPr>
      </w:pPr>
      <w:r>
        <w:rPr>
          <w:b/>
          <w:lang w:val="es-ES"/>
        </w:rPr>
        <w:t>23/</w:t>
      </w:r>
      <w:r w:rsidRPr="00E31661">
        <w:rPr>
          <w:b/>
          <w:lang w:val="es-ES"/>
        </w:rPr>
        <w:t>03</w:t>
      </w:r>
      <w:r>
        <w:rPr>
          <w:b/>
          <w:lang w:val="es-ES"/>
        </w:rPr>
        <w:t>/</w:t>
      </w:r>
      <w:r w:rsidRPr="00E31661">
        <w:rPr>
          <w:b/>
          <w:lang w:val="es-ES"/>
        </w:rPr>
        <w:t>2020</w:t>
      </w:r>
    </w:p>
    <w:p w:rsidR="001120B0" w:rsidRDefault="001120B0" w:rsidP="001120B0">
      <w:pPr>
        <w:jc w:val="center"/>
        <w:rPr>
          <w:b/>
          <w:lang w:val="es-ES"/>
        </w:rPr>
      </w:pPr>
    </w:p>
    <w:p w:rsidR="001120B0" w:rsidRPr="006244CA" w:rsidRDefault="001120B0" w:rsidP="001120B0">
      <w:pPr>
        <w:pStyle w:val="Paragrafoelenco"/>
        <w:numPr>
          <w:ilvl w:val="0"/>
          <w:numId w:val="1"/>
        </w:numPr>
        <w:jc w:val="both"/>
        <w:rPr>
          <w:b/>
        </w:rPr>
      </w:pPr>
      <w:r w:rsidRPr="006244CA">
        <w:rPr>
          <w:b/>
        </w:rPr>
        <w:t>Situación a día de hoy en Cuba. Novedades epidemiológicas introducidas por el Coronavirus…</w:t>
      </w:r>
    </w:p>
    <w:p w:rsidR="001120B0" w:rsidRDefault="001120B0" w:rsidP="001120B0">
      <w:pPr>
        <w:rPr>
          <w:rFonts w:ascii="Arial" w:hAnsi="Arial" w:cs="Arial"/>
          <w:lang w:val="es-ES"/>
        </w:rPr>
      </w:pPr>
    </w:p>
    <w:p w:rsidR="001120B0" w:rsidRDefault="001120B0" w:rsidP="001120B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Cuba ha reportado hasta el 23 de marzo 35</w:t>
      </w:r>
      <w:r w:rsidRPr="00E31661">
        <w:rPr>
          <w:rFonts w:ascii="Arial" w:hAnsi="Arial" w:cs="Arial"/>
          <w:lang w:val="es-ES"/>
        </w:rPr>
        <w:t xml:space="preserve"> casos </w:t>
      </w:r>
      <w:r>
        <w:rPr>
          <w:rFonts w:ascii="Arial" w:hAnsi="Arial" w:cs="Arial"/>
          <w:lang w:val="es-ES"/>
        </w:rPr>
        <w:t xml:space="preserve">confirmados (uno de ellos fallecido) de COVID-19 </w:t>
      </w:r>
      <w:r w:rsidRPr="00E31661">
        <w:rPr>
          <w:rFonts w:ascii="Arial" w:hAnsi="Arial" w:cs="Arial"/>
          <w:lang w:val="es-ES"/>
        </w:rPr>
        <w:t>en viajeros procedentes de diferentes países con transmisión de coronavirus SARS-2. El país</w:t>
      </w:r>
      <w:r>
        <w:rPr>
          <w:rFonts w:ascii="Arial" w:hAnsi="Arial" w:cs="Arial"/>
          <w:lang w:val="es-ES"/>
        </w:rPr>
        <w:t>,</w:t>
      </w:r>
      <w:r w:rsidRPr="00E31661">
        <w:rPr>
          <w:rFonts w:ascii="Arial" w:hAnsi="Arial" w:cs="Arial"/>
          <w:lang w:val="es-ES"/>
        </w:rPr>
        <w:t xml:space="preserve"> desde el reporte por la Organización Mundial de la Salud de la emergencia </w:t>
      </w:r>
      <w:r>
        <w:rPr>
          <w:rFonts w:ascii="Arial" w:hAnsi="Arial" w:cs="Arial"/>
          <w:lang w:val="es-ES"/>
        </w:rPr>
        <w:t xml:space="preserve">en China, </w:t>
      </w:r>
      <w:r w:rsidRPr="00E31661">
        <w:rPr>
          <w:rFonts w:ascii="Arial" w:hAnsi="Arial" w:cs="Arial"/>
          <w:lang w:val="es-ES"/>
        </w:rPr>
        <w:t>estableció un plan de país en tres etapas de acuerdo a la situación epidemiológica nacional y global</w:t>
      </w:r>
      <w:r>
        <w:rPr>
          <w:rFonts w:ascii="Arial" w:hAnsi="Arial" w:cs="Arial"/>
          <w:lang w:val="es-ES"/>
        </w:rPr>
        <w:t xml:space="preserve"> con los objetivos de</w:t>
      </w:r>
      <w:r w:rsidRPr="00E31661">
        <w:rPr>
          <w:rFonts w:ascii="Arial" w:hAnsi="Arial" w:cs="Arial"/>
          <w:lang w:val="es-ES"/>
        </w:rPr>
        <w:t xml:space="preserve"> evitar, identificar, controlar y eliminar la transm</w:t>
      </w:r>
      <w:r>
        <w:rPr>
          <w:rFonts w:ascii="Arial" w:hAnsi="Arial" w:cs="Arial"/>
          <w:lang w:val="es-ES"/>
        </w:rPr>
        <w:t>isión en caso de producirse</w:t>
      </w:r>
      <w:r w:rsidRPr="00E31661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Este plan está en funcionamiento para lo cual todos los sectores del país participan en su implementación y seguimiento.</w:t>
      </w:r>
    </w:p>
    <w:p w:rsidR="001120B0" w:rsidRDefault="001120B0" w:rsidP="001120B0">
      <w:pPr>
        <w:rPr>
          <w:rFonts w:ascii="Arial" w:hAnsi="Arial" w:cs="Arial"/>
          <w:lang w:val="es-ES"/>
        </w:rPr>
      </w:pPr>
    </w:p>
    <w:p w:rsidR="001120B0" w:rsidRPr="006244CA" w:rsidRDefault="001120B0" w:rsidP="001120B0">
      <w:pPr>
        <w:pStyle w:val="Paragrafoelenco"/>
        <w:numPr>
          <w:ilvl w:val="0"/>
          <w:numId w:val="1"/>
        </w:numPr>
        <w:jc w:val="both"/>
        <w:rPr>
          <w:b/>
        </w:rPr>
      </w:pPr>
      <w:r w:rsidRPr="006244CA">
        <w:rPr>
          <w:b/>
        </w:rPr>
        <w:t>Medidas más importantes que se han tomado en Cuba</w:t>
      </w:r>
    </w:p>
    <w:p w:rsidR="001120B0" w:rsidRDefault="001120B0" w:rsidP="001120B0">
      <w:pPr>
        <w:pStyle w:val="Paragrafoelenco"/>
        <w:jc w:val="both"/>
      </w:pPr>
    </w:p>
    <w:p w:rsidR="001120B0" w:rsidRDefault="001120B0" w:rsidP="001120B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Consecuentemente, se establecieron varias líneas de acción dirigidas a implementar y fortalecer la vigilancia, búsqueda y confirmación de casos de COVID-19 en viajeros procedentes de países en transmisión e identificación de sus contactos, así como el fortalecimiento de la vigilancia de Virus Respiratorios que se mantiene en el país desde hace décadas. Una vez identificados los casos sospechosos y sus contactos, estos se aíslan en instituciones hospitalarias destinadas a esta actividad para su vigilancia, seguimiento clínico-epidemiológico y confirmación de laboratorio</w:t>
      </w:r>
    </w:p>
    <w:p w:rsidR="001120B0" w:rsidRDefault="001120B0" w:rsidP="001120B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 vigilancia ha permitido la identificación de los 35 casos confirmados</w:t>
      </w:r>
    </w:p>
    <w:p w:rsidR="001120B0" w:rsidRDefault="001120B0" w:rsidP="001120B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mantiene una intensa y fuerte vigilancia a nivel de la atención primaria de salud para identificar casos graves y brotes que potencialmente puedan ser producidos por el SARSCov-2 (productor de COVID-19).</w:t>
      </w:r>
    </w:p>
    <w:p w:rsidR="001120B0" w:rsidRDefault="001120B0" w:rsidP="001120B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Además se estableció una fuerte vigilancia a nivel de aeropuertos, marinas y puertos para identificar enfermos (estos se hospitalizan para su seguimiento clínico y confirmación de laboratorio). El resto de viajeros son seguidos por su área de salud.</w:t>
      </w:r>
    </w:p>
    <w:p w:rsidR="001120B0" w:rsidRDefault="001120B0" w:rsidP="001120B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Cada día se brinda a la población un parte médico que actualiza la situación, y la máxima dirección del país informa de la implementación de nuevas medidas dirigidas a evitar y disminuir todas las posibilidades de contagio a partir de viajeros (cubanos y extranjeros) así como otras para proteger a la población y sus grupos más vulnerables.</w:t>
      </w:r>
    </w:p>
    <w:p w:rsidR="001120B0" w:rsidRPr="006244CA" w:rsidRDefault="001120B0" w:rsidP="001120B0">
      <w:pPr>
        <w:rPr>
          <w:lang w:val="es-ES"/>
        </w:rPr>
      </w:pPr>
    </w:p>
    <w:p w:rsidR="001120B0" w:rsidRPr="006244CA" w:rsidRDefault="001120B0" w:rsidP="001120B0">
      <w:pPr>
        <w:pStyle w:val="Paragrafoelenco"/>
        <w:numPr>
          <w:ilvl w:val="0"/>
          <w:numId w:val="1"/>
        </w:numPr>
        <w:jc w:val="both"/>
        <w:rPr>
          <w:b/>
        </w:rPr>
      </w:pPr>
      <w:r w:rsidRPr="006244CA">
        <w:rPr>
          <w:b/>
        </w:rPr>
        <w:t>Rol del IPK en los diversas fases de la crisis: prevención, diagnóstico, detección, tratamiento…</w:t>
      </w:r>
    </w:p>
    <w:p w:rsidR="001120B0" w:rsidRDefault="001120B0" w:rsidP="001120B0">
      <w:pPr>
        <w:pStyle w:val="Paragrafoelenco"/>
        <w:ind w:left="0"/>
        <w:jc w:val="both"/>
      </w:pPr>
    </w:p>
    <w:p w:rsidR="001120B0" w:rsidRDefault="001120B0" w:rsidP="001120B0">
      <w:pPr>
        <w:pStyle w:val="Paragrafoelenco"/>
        <w:ind w:left="0"/>
        <w:jc w:val="both"/>
      </w:pPr>
      <w:r>
        <w:t>IPK es centro de referencia nacional y mundial para el estudio de las enfermedades transmisibles. Es un centro de nivel nacional adscrito al Ministerio de Salud y es el centro asesor en enfermedades transmisibles del  MINSAP, desarrollando investigaciones clínicas, epidemiológicas y microbiológicas en enfermedades infecciosas, la capacitación de especialistas tanto a nacionales como extranjeros en este campo, y la hospitalización y manejo de casos así como la actividad de vigilancia y referencia entre otras.</w:t>
      </w:r>
    </w:p>
    <w:p w:rsidR="001120B0" w:rsidRDefault="001120B0" w:rsidP="001120B0">
      <w:pPr>
        <w:pStyle w:val="Paragrafoelenco"/>
        <w:ind w:left="0"/>
        <w:jc w:val="both"/>
      </w:pPr>
      <w:r>
        <w:t>Con referencia a COVID-19, IPK es el centro asesor del MINSAP para los temas de capacitación del personal de la salud y de otros organismos incluyendo la población general, la implementación del diagnóstico y vigilancia de laboratorio, el manejo clínico de los casos y la implementación y referencia de los protocolos de tratamiento.</w:t>
      </w:r>
    </w:p>
    <w:p w:rsidR="001120B0" w:rsidRDefault="001120B0" w:rsidP="001120B0">
      <w:pPr>
        <w:pStyle w:val="Paragrafoelenco"/>
        <w:ind w:left="0"/>
        <w:jc w:val="both"/>
      </w:pPr>
      <w:r>
        <w:t>IPK preparó el material docente que se ha distribuido a todos los niveles del Sistema Nacional de Salud –SNS-, y de otros sectores. Además capacitó a especialistas para el entrenamiento en cascada en el país, o sea que se multiplica en todo el país.</w:t>
      </w:r>
    </w:p>
    <w:p w:rsidR="001120B0" w:rsidRDefault="001120B0" w:rsidP="001120B0">
      <w:pPr>
        <w:pStyle w:val="Paragrafoelenco"/>
        <w:ind w:left="0"/>
        <w:jc w:val="both"/>
      </w:pPr>
      <w:r>
        <w:t>IPK tuvo a su cargo la preparación de los protocolos de manejo clínico y tratamiento de los pacientes, extendidos hoy a todos los hospitales de las 16 provincias que atienden casos sospechosos de COVID-19.</w:t>
      </w:r>
    </w:p>
    <w:p w:rsidR="001120B0" w:rsidRDefault="001120B0" w:rsidP="001120B0">
      <w:pPr>
        <w:pStyle w:val="Paragrafoelenco"/>
        <w:ind w:left="0"/>
        <w:jc w:val="both"/>
      </w:pPr>
      <w:r>
        <w:t>IPK entrenó e introdujo el diagnóstico molecular del virus causante de COVID-19. Dicho diagnóstico se realiza ahora también en los laboratorios provinciales de Villa Clara (VC) y de Santiago de Cuba (SC). El primero atiende a toda la población del centro del país y el último la del oriente mientras que IPK está a cargo del occidente del país y la actividad de referencia general.</w:t>
      </w:r>
    </w:p>
    <w:p w:rsidR="001120B0" w:rsidRDefault="001120B0" w:rsidP="001120B0">
      <w:pPr>
        <w:pStyle w:val="Paragrafoelenco"/>
        <w:ind w:left="0"/>
        <w:jc w:val="both"/>
      </w:pPr>
      <w:r>
        <w:t>IPK además en su centro de vigilancia denominado Sucre está hospitalizando personas que tuvieron contacto con casos sospechosos y confirmados.</w:t>
      </w:r>
    </w:p>
    <w:p w:rsidR="001120B0" w:rsidRDefault="001120B0" w:rsidP="001120B0">
      <w:pPr>
        <w:pStyle w:val="Paragrafoelenco"/>
        <w:ind w:left="0"/>
        <w:jc w:val="both"/>
      </w:pPr>
      <w:r>
        <w:t>IPK también participó activamente en la preparación del Plan de País para enfrentar a COVID-19.</w:t>
      </w:r>
    </w:p>
    <w:p w:rsidR="001120B0" w:rsidRDefault="001120B0" w:rsidP="001120B0">
      <w:pPr>
        <w:pStyle w:val="Paragrafoelenco"/>
        <w:jc w:val="both"/>
      </w:pPr>
    </w:p>
    <w:p w:rsidR="001120B0" w:rsidRPr="006244CA" w:rsidRDefault="001120B0" w:rsidP="001120B0">
      <w:pPr>
        <w:pStyle w:val="Paragrafoelenco"/>
        <w:numPr>
          <w:ilvl w:val="0"/>
          <w:numId w:val="1"/>
        </w:numPr>
        <w:ind w:left="0"/>
        <w:jc w:val="both"/>
        <w:rPr>
          <w:b/>
        </w:rPr>
      </w:pPr>
      <w:r w:rsidRPr="006244CA">
        <w:rPr>
          <w:b/>
        </w:rPr>
        <w:t>La solicitud en concreto: qué se comprará, para qué sirve, en qué cantidades, para cuánto</w:t>
      </w:r>
      <w:r>
        <w:rPr>
          <w:b/>
        </w:rPr>
        <w:t xml:space="preserve"> tiempo, para cuántas personas</w:t>
      </w:r>
    </w:p>
    <w:p w:rsidR="001120B0" w:rsidRDefault="001120B0" w:rsidP="001120B0">
      <w:pPr>
        <w:pStyle w:val="Paragrafoelenco"/>
        <w:ind w:left="0"/>
        <w:jc w:val="both"/>
      </w:pPr>
      <w:r>
        <w:t>La solicitud de necesidades a solicitar (ver anexo)</w:t>
      </w:r>
    </w:p>
    <w:p w:rsidR="001120B0" w:rsidRDefault="001120B0" w:rsidP="001120B0">
      <w:pPr>
        <w:pStyle w:val="Paragrafoelenco"/>
        <w:ind w:left="0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969"/>
        <w:gridCol w:w="2488"/>
        <w:gridCol w:w="1339"/>
      </w:tblGrid>
      <w:tr w:rsidR="001120B0" w:rsidRPr="00CA57F9">
        <w:trPr>
          <w:trHeight w:val="390"/>
        </w:trPr>
        <w:tc>
          <w:tcPr>
            <w:tcW w:w="1384" w:type="dxa"/>
            <w:vAlign w:val="center"/>
          </w:tcPr>
          <w:p w:rsidR="001120B0" w:rsidRPr="00CA57F9" w:rsidRDefault="001120B0" w:rsidP="001120B0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CA57F9">
              <w:rPr>
                <w:b/>
                <w:sz w:val="20"/>
                <w:szCs w:val="20"/>
              </w:rPr>
              <w:t>QUÉ</w:t>
            </w:r>
          </w:p>
        </w:tc>
        <w:tc>
          <w:tcPr>
            <w:tcW w:w="3969" w:type="dxa"/>
            <w:vAlign w:val="center"/>
          </w:tcPr>
          <w:p w:rsidR="001120B0" w:rsidRPr="00CA57F9" w:rsidRDefault="001120B0" w:rsidP="001120B0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CA57F9">
              <w:rPr>
                <w:b/>
                <w:sz w:val="20"/>
                <w:szCs w:val="20"/>
              </w:rPr>
              <w:t>PARA QUÉ SIRVE</w:t>
            </w:r>
          </w:p>
        </w:tc>
        <w:tc>
          <w:tcPr>
            <w:tcW w:w="2488" w:type="dxa"/>
            <w:vAlign w:val="center"/>
          </w:tcPr>
          <w:p w:rsidR="001120B0" w:rsidRPr="00CA57F9" w:rsidRDefault="001120B0" w:rsidP="001120B0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CA57F9">
              <w:rPr>
                <w:b/>
                <w:sz w:val="20"/>
                <w:szCs w:val="20"/>
              </w:rPr>
              <w:t>CANTIDADES</w:t>
            </w:r>
          </w:p>
        </w:tc>
        <w:tc>
          <w:tcPr>
            <w:tcW w:w="1339" w:type="dxa"/>
            <w:vAlign w:val="center"/>
          </w:tcPr>
          <w:p w:rsidR="001120B0" w:rsidRPr="00CA57F9" w:rsidRDefault="001120B0" w:rsidP="001120B0">
            <w:pPr>
              <w:pStyle w:val="Paragrafoelenc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COSTE</w:t>
            </w:r>
          </w:p>
        </w:tc>
      </w:tr>
      <w:tr w:rsidR="001120B0" w:rsidRPr="00CA57F9">
        <w:tc>
          <w:tcPr>
            <w:tcW w:w="1384" w:type="dxa"/>
          </w:tcPr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Reactivos diagnósticos</w:t>
            </w:r>
          </w:p>
        </w:tc>
        <w:tc>
          <w:tcPr>
            <w:tcW w:w="3969" w:type="dxa"/>
          </w:tcPr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Primers y probes para el diagnóstico de Covid-19 a ser utilizados en los laboratorios de IPK, Villa Clara y Santiago de Cuba</w:t>
            </w:r>
            <w:r>
              <w:rPr>
                <w:sz w:val="20"/>
                <w:szCs w:val="20"/>
              </w:rPr>
              <w:t>.</w:t>
            </w:r>
          </w:p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Tiras rápidas para el diagnóstico serológico de los casos</w:t>
            </w:r>
          </w:p>
        </w:tc>
        <w:tc>
          <w:tcPr>
            <w:tcW w:w="2488" w:type="dxa"/>
          </w:tcPr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Permitirán la realización de 11520 determinaciones diagnósticas moleculares y 7500 serológicos para confirmar la infección en pacientes y contactos</w:t>
            </w:r>
          </w:p>
        </w:tc>
        <w:tc>
          <w:tcPr>
            <w:tcW w:w="1339" w:type="dxa"/>
          </w:tcPr>
          <w:p w:rsidR="001120B0" w:rsidRPr="00CA57F9" w:rsidRDefault="001120B0" w:rsidP="001120B0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74750</w:t>
            </w:r>
          </w:p>
        </w:tc>
      </w:tr>
      <w:tr w:rsidR="001120B0" w:rsidRPr="00CA57F9">
        <w:tc>
          <w:tcPr>
            <w:tcW w:w="1384" w:type="dxa"/>
          </w:tcPr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Insumos</w:t>
            </w:r>
          </w:p>
        </w:tc>
        <w:tc>
          <w:tcPr>
            <w:tcW w:w="3969" w:type="dxa"/>
          </w:tcPr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Crioviales</w:t>
            </w:r>
          </w:p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Viales eppendorf de 1.5ml</w:t>
            </w:r>
          </w:p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Puntas con filtro de 1ml</w:t>
            </w:r>
          </w:p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Puntas con filtro de 200ul</w:t>
            </w:r>
          </w:p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Puntas con filtro de 10ul</w:t>
            </w:r>
          </w:p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 xml:space="preserve">Perlas </w:t>
            </w:r>
          </w:p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Marcadores permanentes</w:t>
            </w:r>
          </w:p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Pipetas variables de 2-20ul, 200-1000ul, 50-1000ul y pipeta fija de 5ul</w:t>
            </w:r>
          </w:p>
        </w:tc>
        <w:tc>
          <w:tcPr>
            <w:tcW w:w="2488" w:type="dxa"/>
          </w:tcPr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Necesarios para los estudios moleculares</w:t>
            </w:r>
          </w:p>
        </w:tc>
        <w:tc>
          <w:tcPr>
            <w:tcW w:w="1339" w:type="dxa"/>
          </w:tcPr>
          <w:p w:rsidR="001120B0" w:rsidRPr="00CA57F9" w:rsidRDefault="001120B0" w:rsidP="001120B0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43100</w:t>
            </w:r>
          </w:p>
        </w:tc>
      </w:tr>
      <w:tr w:rsidR="001120B0" w:rsidRPr="00CA57F9">
        <w:tc>
          <w:tcPr>
            <w:tcW w:w="1384" w:type="dxa"/>
          </w:tcPr>
          <w:p w:rsidR="001120B0" w:rsidRPr="00B60D77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B60D77">
              <w:rPr>
                <w:sz w:val="20"/>
                <w:szCs w:val="20"/>
              </w:rPr>
              <w:t>Equipos de protección personal</w:t>
            </w:r>
          </w:p>
        </w:tc>
        <w:tc>
          <w:tcPr>
            <w:tcW w:w="3969" w:type="dxa"/>
          </w:tcPr>
          <w:p w:rsidR="001120B0" w:rsidRPr="00B60D77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B60D77">
              <w:rPr>
                <w:sz w:val="20"/>
                <w:szCs w:val="20"/>
              </w:rPr>
              <w:t>Guantes sin talco</w:t>
            </w:r>
          </w:p>
          <w:p w:rsidR="001120B0" w:rsidRPr="00B60D77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B60D77">
              <w:rPr>
                <w:sz w:val="20"/>
                <w:szCs w:val="20"/>
              </w:rPr>
              <w:t>Batas</w:t>
            </w:r>
          </w:p>
          <w:p w:rsidR="001120B0" w:rsidRPr="00B60D77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B60D77">
              <w:rPr>
                <w:sz w:val="20"/>
                <w:szCs w:val="20"/>
              </w:rPr>
              <w:t>Tapaboca, gorros</w:t>
            </w:r>
          </w:p>
          <w:p w:rsidR="001120B0" w:rsidRPr="00B60D77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B60D77">
              <w:rPr>
                <w:sz w:val="20"/>
                <w:szCs w:val="20"/>
              </w:rPr>
              <w:t xml:space="preserve">Bolsas para autoclave (grandes y pequeñas) </w:t>
            </w:r>
          </w:p>
        </w:tc>
        <w:tc>
          <w:tcPr>
            <w:tcW w:w="2488" w:type="dxa"/>
          </w:tcPr>
          <w:p w:rsidR="001120B0" w:rsidRPr="00B60D77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B60D77">
              <w:rPr>
                <w:sz w:val="20"/>
                <w:szCs w:val="20"/>
              </w:rPr>
              <w:t>Necesarios para la protección del personal y la eliminación adecuada de los deshechos</w:t>
            </w:r>
          </w:p>
        </w:tc>
        <w:tc>
          <w:tcPr>
            <w:tcW w:w="1339" w:type="dxa"/>
          </w:tcPr>
          <w:p w:rsidR="001120B0" w:rsidRPr="00B60D77" w:rsidRDefault="001120B0" w:rsidP="001120B0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B60D77">
              <w:rPr>
                <w:sz w:val="20"/>
                <w:szCs w:val="20"/>
              </w:rPr>
              <w:t>26405</w:t>
            </w:r>
          </w:p>
        </w:tc>
      </w:tr>
      <w:tr w:rsidR="001120B0" w:rsidRPr="00CA57F9">
        <w:tc>
          <w:tcPr>
            <w:tcW w:w="1384" w:type="dxa"/>
          </w:tcPr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Lámpara de halógeno</w:t>
            </w:r>
          </w:p>
        </w:tc>
        <w:tc>
          <w:tcPr>
            <w:tcW w:w="3969" w:type="dxa"/>
          </w:tcPr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Para equipo Applied (equipo utilizado en el diagnóstico de los casos)</w:t>
            </w:r>
          </w:p>
        </w:tc>
        <w:tc>
          <w:tcPr>
            <w:tcW w:w="2488" w:type="dxa"/>
          </w:tcPr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Necesario para cambiar las lámparas de los equipos que ya están en fecha de vencimiento por el uso constante</w:t>
            </w:r>
          </w:p>
        </w:tc>
        <w:tc>
          <w:tcPr>
            <w:tcW w:w="1339" w:type="dxa"/>
          </w:tcPr>
          <w:p w:rsidR="001120B0" w:rsidRPr="00CA57F9" w:rsidRDefault="001120B0" w:rsidP="001120B0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800</w:t>
            </w:r>
          </w:p>
        </w:tc>
      </w:tr>
      <w:tr w:rsidR="001120B0" w:rsidRPr="00CA57F9">
        <w:tc>
          <w:tcPr>
            <w:tcW w:w="1384" w:type="dxa"/>
          </w:tcPr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Equipos</w:t>
            </w:r>
          </w:p>
        </w:tc>
        <w:tc>
          <w:tcPr>
            <w:tcW w:w="3969" w:type="dxa"/>
          </w:tcPr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Freezer de -80C necesario para guardar las muestras de los pacientes (</w:t>
            </w:r>
            <w:r w:rsidRPr="00B60D77">
              <w:rPr>
                <w:sz w:val="20"/>
                <w:szCs w:val="20"/>
              </w:rPr>
              <w:t>3</w:t>
            </w:r>
            <w:r w:rsidRPr="00CA57F9">
              <w:rPr>
                <w:sz w:val="20"/>
                <w:szCs w:val="20"/>
              </w:rPr>
              <w:t>)</w:t>
            </w:r>
          </w:p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Computadora con impresora (2)</w:t>
            </w:r>
          </w:p>
        </w:tc>
        <w:tc>
          <w:tcPr>
            <w:tcW w:w="2488" w:type="dxa"/>
          </w:tcPr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 xml:space="preserve">Necesario para guardar las muestras de los pacientes </w:t>
            </w:r>
          </w:p>
        </w:tc>
        <w:tc>
          <w:tcPr>
            <w:tcW w:w="1339" w:type="dxa"/>
          </w:tcPr>
          <w:p w:rsidR="001120B0" w:rsidRPr="00CA57F9" w:rsidRDefault="001120B0" w:rsidP="001120B0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11800</w:t>
            </w:r>
          </w:p>
        </w:tc>
      </w:tr>
      <w:tr w:rsidR="001120B0" w:rsidRPr="00CA57F9">
        <w:tc>
          <w:tcPr>
            <w:tcW w:w="1384" w:type="dxa"/>
          </w:tcPr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1120B0" w:rsidRPr="00CA57F9" w:rsidRDefault="001120B0" w:rsidP="001120B0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1120B0" w:rsidRPr="00CA57F9" w:rsidRDefault="001120B0" w:rsidP="001120B0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120B0" w:rsidRPr="006244CA">
        <w:tc>
          <w:tcPr>
            <w:tcW w:w="1384" w:type="dxa"/>
          </w:tcPr>
          <w:p w:rsidR="001120B0" w:rsidRPr="006244CA" w:rsidRDefault="001120B0" w:rsidP="001120B0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244CA">
              <w:rPr>
                <w:b/>
                <w:sz w:val="20"/>
                <w:szCs w:val="20"/>
              </w:rPr>
              <w:t>TOTAL ESTIMADO</w:t>
            </w:r>
          </w:p>
        </w:tc>
        <w:tc>
          <w:tcPr>
            <w:tcW w:w="3969" w:type="dxa"/>
          </w:tcPr>
          <w:p w:rsidR="001120B0" w:rsidRPr="006244CA" w:rsidRDefault="001120B0" w:rsidP="001120B0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88" w:type="dxa"/>
          </w:tcPr>
          <w:p w:rsidR="001120B0" w:rsidRPr="006244CA" w:rsidRDefault="001120B0" w:rsidP="001120B0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1120B0" w:rsidRPr="006244CA" w:rsidRDefault="001120B0" w:rsidP="001120B0">
            <w:pPr>
              <w:pStyle w:val="Paragrafoelenco"/>
              <w:ind w:left="0"/>
              <w:jc w:val="both"/>
              <w:rPr>
                <w:b/>
                <w:sz w:val="20"/>
                <w:szCs w:val="20"/>
              </w:rPr>
            </w:pPr>
            <w:r w:rsidRPr="006244CA">
              <w:rPr>
                <w:b/>
                <w:sz w:val="20"/>
                <w:szCs w:val="20"/>
              </w:rPr>
              <w:t>156 855</w:t>
            </w:r>
          </w:p>
        </w:tc>
      </w:tr>
    </w:tbl>
    <w:p w:rsidR="001120B0" w:rsidRPr="004224E8" w:rsidRDefault="001120B0" w:rsidP="001120B0">
      <w:pPr>
        <w:pStyle w:val="Paragrafoelenco"/>
        <w:numPr>
          <w:ilvl w:val="0"/>
          <w:numId w:val="1"/>
        </w:numPr>
        <w:jc w:val="both"/>
        <w:rPr>
          <w:b/>
        </w:rPr>
      </w:pPr>
      <w:r w:rsidRPr="004224E8">
        <w:rPr>
          <w:b/>
        </w:rPr>
        <w:t>Impacto de la ayuda</w:t>
      </w:r>
    </w:p>
    <w:p w:rsidR="001120B0" w:rsidRDefault="001120B0" w:rsidP="001120B0">
      <w:pPr>
        <w:pStyle w:val="Paragrafoelenco"/>
        <w:ind w:left="0"/>
        <w:jc w:val="both"/>
      </w:pPr>
      <w:r>
        <w:t>El material que se está solicitando (reactivos e insumos) se utilizará en los tres laboratorios (IPK, VC y SC) que hoy realizan el diagnostico de COVID-19 en el país y se dirige a garantizar los reactivos del diagnóstico molecular de los casos (confirmación de la infección) y el diagnóstico serológico (más rápido, sencillo y barato para la identificación temprana y rápida de los casos). Incluye además varios insumos necesarios en el diagnóstico como puntas, pipetas, marcadores todos necesarios en el diagnóstico.</w:t>
      </w:r>
    </w:p>
    <w:p w:rsidR="001120B0" w:rsidRDefault="001120B0" w:rsidP="001120B0">
      <w:pPr>
        <w:pStyle w:val="Paragrafoelenco"/>
        <w:ind w:left="0"/>
        <w:jc w:val="both"/>
      </w:pPr>
      <w:r>
        <w:t>En el material solicitado se incluyen medios de protección para el personal que trabaja en los 3 laboratorios y para la eliminación de los deshechos.</w:t>
      </w:r>
    </w:p>
    <w:p w:rsidR="001120B0" w:rsidRDefault="001120B0" w:rsidP="001120B0">
      <w:pPr>
        <w:pStyle w:val="Paragrafoelenco"/>
        <w:ind w:left="0"/>
        <w:jc w:val="both"/>
      </w:pPr>
      <w:r>
        <w:t>Finalmente se incluyen dos lámparas de halógeno necesarias para los equipos de PCR que tiene IPK sin las cuales no pueden funcionar y que no contamos con repuestos.</w:t>
      </w:r>
    </w:p>
    <w:p w:rsidR="001120B0" w:rsidRDefault="001120B0" w:rsidP="001120B0">
      <w:pPr>
        <w:pStyle w:val="Paragrafoelenco"/>
        <w:ind w:left="0"/>
        <w:jc w:val="both"/>
      </w:pPr>
    </w:p>
    <w:p w:rsidR="001120B0" w:rsidRDefault="001120B0" w:rsidP="001120B0">
      <w:pPr>
        <w:pStyle w:val="Paragrafoelenco"/>
        <w:ind w:left="0"/>
        <w:jc w:val="both"/>
      </w:pPr>
      <w:r>
        <w:t>La ayuda solicitada permitirá incrementar los diagnósticos y confirmación de casos y contactos, lo que influirá en la identificación temprana de los mismos para su manejo clínico y aislamiento epidemiológico con vistas a cortar la cadena de transmisión. OMS está recomendando como una medida de importancia el estudiar el mayor número de casos para identificar los contagiados y aislarlos para cortar transmisión.</w:t>
      </w:r>
    </w:p>
    <w:p w:rsidR="001120B0" w:rsidRPr="00E31661" w:rsidRDefault="001120B0" w:rsidP="001120B0">
      <w:pPr>
        <w:jc w:val="center"/>
        <w:rPr>
          <w:b/>
          <w:lang w:val="es-ES"/>
        </w:rPr>
      </w:pPr>
    </w:p>
    <w:p w:rsidR="001120B0" w:rsidRPr="004224E8" w:rsidRDefault="001120B0">
      <w:pPr>
        <w:rPr>
          <w:b/>
          <w:sz w:val="36"/>
          <w:szCs w:val="36"/>
          <w:lang w:val="es-ES"/>
        </w:rPr>
      </w:pPr>
      <w:r w:rsidRPr="00B60D77">
        <w:rPr>
          <w:b/>
          <w:sz w:val="36"/>
          <w:szCs w:val="36"/>
          <w:lang w:val="es-ES"/>
        </w:rPr>
        <w:t>La cantidad solicitada 156 855 permitirá la adquisición de reactivos e insumos para el diagnóstico de 19020 pacientes</w:t>
      </w:r>
    </w:p>
    <w:sectPr w:rsidR="001120B0" w:rsidRPr="004224E8" w:rsidSect="00112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572D"/>
    <w:multiLevelType w:val="hybridMultilevel"/>
    <w:tmpl w:val="8054B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024"/>
  <w:defaultTabStop w:val="708"/>
  <w:hyphenationZone w:val="425"/>
  <w:characterSpacingControl w:val="doNotCompress"/>
  <w:compat/>
  <w:rsids>
    <w:rsidRoot w:val="00E31661"/>
    <w:rsid w:val="001120B0"/>
    <w:rsid w:val="001C5293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475BEE"/>
    <w:pPr>
      <w:spacing w:after="160"/>
      <w:jc w:val="both"/>
    </w:pPr>
    <w:rPr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1661"/>
    <w:pPr>
      <w:spacing w:after="0"/>
      <w:ind w:left="720"/>
      <w:jc w:val="left"/>
    </w:pPr>
    <w:rPr>
      <w:rFonts w:ascii="Arial" w:hAnsi="Arial" w:cs="Arial"/>
      <w:lang w:val="es-ES"/>
    </w:rPr>
  </w:style>
  <w:style w:type="table" w:styleId="Grigliatabella">
    <w:name w:val="Table Grid"/>
    <w:basedOn w:val="Tabellanormale"/>
    <w:uiPriority w:val="59"/>
    <w:rsid w:val="005A19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5866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</dc:creator>
  <cp:keywords/>
  <cp:lastModifiedBy>Manuela Cattaneo Chicus</cp:lastModifiedBy>
  <cp:revision>2</cp:revision>
  <dcterms:created xsi:type="dcterms:W3CDTF">2020-03-26T08:30:00Z</dcterms:created>
  <dcterms:modified xsi:type="dcterms:W3CDTF">2020-03-26T08:30:00Z</dcterms:modified>
</cp:coreProperties>
</file>